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F2A9" w14:textId="30710637" w:rsidR="003719AD" w:rsidRDefault="003719AD" w:rsidP="003719AD">
      <w:pPr>
        <w:pStyle w:val="Geenafstand"/>
        <w:rPr>
          <w:rFonts w:ascii="Verdana" w:hAnsi="Verdana"/>
        </w:rPr>
      </w:pPr>
      <w:r>
        <w:rPr>
          <w:rFonts w:ascii="Verdana" w:hAnsi="Verdana"/>
          <w:b/>
          <w:bCs/>
        </w:rPr>
        <w:t>Handreiking Strategische Evaluatie Agenda (SEA</w:t>
      </w:r>
      <w:r w:rsidR="004D1ACE">
        <w:rPr>
          <w:rFonts w:ascii="Verdana" w:hAnsi="Verdana"/>
          <w:b/>
          <w:bCs/>
        </w:rPr>
        <w:t>)</w:t>
      </w:r>
    </w:p>
    <w:p w14:paraId="0E2051E6" w14:textId="77777777" w:rsidR="003719AD" w:rsidRPr="003719AD" w:rsidRDefault="003719AD" w:rsidP="003719AD">
      <w:pPr>
        <w:pStyle w:val="Geenafstand"/>
        <w:rPr>
          <w:rFonts w:ascii="Verdana" w:hAnsi="Verdana"/>
          <w:sz w:val="18"/>
          <w:szCs w:val="18"/>
        </w:rPr>
      </w:pPr>
    </w:p>
    <w:p w14:paraId="0630F94B" w14:textId="1A71E4E7" w:rsidR="003719AD" w:rsidRPr="003719AD" w:rsidRDefault="003719AD" w:rsidP="003719AD">
      <w:pPr>
        <w:pStyle w:val="Geenafstand"/>
        <w:jc w:val="both"/>
        <w:rPr>
          <w:rFonts w:ascii="Verdana" w:hAnsi="Verdana"/>
          <w:b/>
          <w:bCs/>
          <w:sz w:val="18"/>
          <w:szCs w:val="18"/>
        </w:rPr>
      </w:pPr>
      <w:r>
        <w:rPr>
          <w:rFonts w:ascii="Verdana" w:hAnsi="Verdana"/>
          <w:b/>
          <w:bCs/>
          <w:sz w:val="18"/>
          <w:szCs w:val="18"/>
        </w:rPr>
        <w:t>Wat is de Strategische Evaluatie Agenda (SEA)?</w:t>
      </w:r>
    </w:p>
    <w:p w14:paraId="5555978F" w14:textId="535DCF9C" w:rsidR="00EF4542" w:rsidRDefault="003719AD" w:rsidP="003719AD">
      <w:pPr>
        <w:pStyle w:val="Geenafstand"/>
        <w:jc w:val="both"/>
        <w:rPr>
          <w:rFonts w:ascii="Verdana" w:hAnsi="Verdana"/>
          <w:sz w:val="18"/>
          <w:szCs w:val="18"/>
        </w:rPr>
      </w:pPr>
      <w:r w:rsidRPr="003719AD">
        <w:rPr>
          <w:rFonts w:ascii="Verdana" w:hAnsi="Verdana"/>
          <w:sz w:val="18"/>
          <w:szCs w:val="18"/>
        </w:rPr>
        <w:t>De SEA is een meerjarige agenda</w:t>
      </w:r>
      <w:r>
        <w:rPr>
          <w:rFonts w:ascii="Verdana" w:hAnsi="Verdana"/>
          <w:sz w:val="18"/>
          <w:szCs w:val="18"/>
        </w:rPr>
        <w:t xml:space="preserve"> die een overzicht geeft van alle evaluaties </w:t>
      </w:r>
      <w:r w:rsidRPr="003719AD">
        <w:rPr>
          <w:rFonts w:ascii="Verdana" w:hAnsi="Verdana"/>
          <w:sz w:val="18"/>
          <w:szCs w:val="18"/>
        </w:rPr>
        <w:t>op alle belangrijke (beleids)thema’s en bijbehorende begrotingsartikelen</w:t>
      </w:r>
      <w:r w:rsidR="00475491">
        <w:rPr>
          <w:rFonts w:ascii="Verdana" w:hAnsi="Verdana"/>
          <w:sz w:val="18"/>
          <w:szCs w:val="18"/>
        </w:rPr>
        <w:t xml:space="preserve">. Elk departement heeft een eigen SEA. </w:t>
      </w:r>
      <w:r w:rsidRPr="003719AD">
        <w:rPr>
          <w:rFonts w:ascii="Verdana" w:hAnsi="Verdana"/>
          <w:sz w:val="18"/>
          <w:szCs w:val="18"/>
        </w:rPr>
        <w:t>De SEA laat zien wanneer en hoe periodiek gerapporteerd wordt over de (voorwaarden voor) doeltreffendheid en doelmatigheid per (beleids)thema.</w:t>
      </w:r>
      <w:r w:rsidR="002D6F00">
        <w:rPr>
          <w:rFonts w:ascii="Verdana" w:hAnsi="Verdana"/>
          <w:sz w:val="18"/>
          <w:szCs w:val="18"/>
        </w:rPr>
        <w:t xml:space="preserve"> De SEA wordt jaarlijks in de Ontwerpbegroting met Prinsjesdag gepubliceerd. De in het begrotingsjaar uitgevoerde onderzoeken worden jaarlijks in het Jaarverslag met Verantwoordingsdag opgenomen.</w:t>
      </w:r>
    </w:p>
    <w:p w14:paraId="4C854757" w14:textId="77777777" w:rsidR="002D6F00" w:rsidRDefault="002D6F00" w:rsidP="003719AD">
      <w:pPr>
        <w:pStyle w:val="Geenafstand"/>
        <w:jc w:val="both"/>
        <w:rPr>
          <w:rFonts w:ascii="Verdana" w:hAnsi="Verdana"/>
          <w:sz w:val="18"/>
          <w:szCs w:val="18"/>
        </w:rPr>
      </w:pPr>
    </w:p>
    <w:p w14:paraId="3D80C603" w14:textId="0AB64722" w:rsidR="002D6F00" w:rsidRDefault="002D6F00" w:rsidP="003719AD">
      <w:pPr>
        <w:pStyle w:val="Geenafstand"/>
        <w:jc w:val="both"/>
        <w:rPr>
          <w:rFonts w:ascii="Verdana" w:hAnsi="Verdana"/>
          <w:b/>
          <w:bCs/>
          <w:sz w:val="18"/>
          <w:szCs w:val="18"/>
        </w:rPr>
      </w:pPr>
      <w:r>
        <w:rPr>
          <w:rFonts w:ascii="Verdana" w:hAnsi="Verdana"/>
          <w:b/>
          <w:bCs/>
          <w:sz w:val="18"/>
          <w:szCs w:val="18"/>
        </w:rPr>
        <w:t>Wat is het doel van de SEA?</w:t>
      </w:r>
    </w:p>
    <w:p w14:paraId="08C6FAC5" w14:textId="5078CDD2" w:rsidR="002D6F00" w:rsidRPr="002D6F00" w:rsidRDefault="002D6F00" w:rsidP="003719AD">
      <w:pPr>
        <w:pStyle w:val="Geenafstand"/>
        <w:jc w:val="both"/>
        <w:rPr>
          <w:rFonts w:ascii="Verdana" w:hAnsi="Verdana"/>
          <w:sz w:val="18"/>
          <w:szCs w:val="18"/>
        </w:rPr>
      </w:pPr>
      <w:r>
        <w:rPr>
          <w:rFonts w:ascii="Verdana" w:hAnsi="Verdana"/>
          <w:sz w:val="18"/>
          <w:szCs w:val="18"/>
        </w:rPr>
        <w:t xml:space="preserve">Het doel van de SEA is om in de </w:t>
      </w:r>
      <w:hyperlink r:id="rId6" w:history="1">
        <w:r w:rsidRPr="005D08A1">
          <w:rPr>
            <w:rStyle w:val="Hyperlink"/>
            <w:rFonts w:ascii="Verdana" w:hAnsi="Verdana"/>
            <w:sz w:val="18"/>
            <w:szCs w:val="18"/>
          </w:rPr>
          <w:t>Periodieke rapportage</w:t>
        </w:r>
      </w:hyperlink>
      <w:r w:rsidR="00475491">
        <w:rPr>
          <w:rFonts w:ascii="Verdana" w:hAnsi="Verdana"/>
          <w:sz w:val="18"/>
          <w:szCs w:val="18"/>
        </w:rPr>
        <w:t xml:space="preserve"> (PR)</w:t>
      </w:r>
      <w:r>
        <w:rPr>
          <w:rFonts w:ascii="Verdana" w:hAnsi="Verdana"/>
          <w:sz w:val="18"/>
          <w:szCs w:val="18"/>
        </w:rPr>
        <w:t xml:space="preserve"> inzicht te kunnen geven in de (voorwaarden voor) doeltreffendheid en doelmatigheid van een (beleids)thema. Daarvoor moeten </w:t>
      </w:r>
      <w:r w:rsidR="00475491">
        <w:rPr>
          <w:rFonts w:ascii="Verdana" w:hAnsi="Verdana"/>
          <w:sz w:val="18"/>
          <w:szCs w:val="18"/>
        </w:rPr>
        <w:t xml:space="preserve">per beleidsthema evaluaties vooruit worden gepland zodat de juiste inzichten op het juiste moment komen. </w:t>
      </w:r>
    </w:p>
    <w:p w14:paraId="32628EEF" w14:textId="77777777" w:rsidR="003719AD" w:rsidRDefault="003719AD" w:rsidP="003719AD">
      <w:pPr>
        <w:pStyle w:val="Geenafstand"/>
        <w:jc w:val="both"/>
        <w:rPr>
          <w:rFonts w:ascii="Verdana" w:hAnsi="Verdana"/>
          <w:sz w:val="18"/>
          <w:szCs w:val="18"/>
        </w:rPr>
      </w:pPr>
    </w:p>
    <w:p w14:paraId="79F6E38A" w14:textId="0C3A7434" w:rsidR="003719AD" w:rsidRDefault="003719AD" w:rsidP="003719AD">
      <w:pPr>
        <w:pStyle w:val="Geenafstand"/>
        <w:jc w:val="both"/>
        <w:rPr>
          <w:rFonts w:ascii="Verdana" w:hAnsi="Verdana"/>
          <w:b/>
          <w:bCs/>
          <w:sz w:val="18"/>
          <w:szCs w:val="18"/>
        </w:rPr>
      </w:pPr>
      <w:r>
        <w:rPr>
          <w:rFonts w:ascii="Verdana" w:hAnsi="Verdana"/>
          <w:b/>
          <w:bCs/>
          <w:sz w:val="18"/>
          <w:szCs w:val="18"/>
        </w:rPr>
        <w:t>Aan welke vereisten moet een SEA voldoen?</w:t>
      </w:r>
    </w:p>
    <w:p w14:paraId="40DCEFFF" w14:textId="5D3FA9FA" w:rsidR="003719AD" w:rsidRDefault="003719AD" w:rsidP="003719AD">
      <w:pPr>
        <w:pStyle w:val="Geenafstand"/>
        <w:jc w:val="both"/>
        <w:rPr>
          <w:rFonts w:ascii="Verdana" w:hAnsi="Verdana"/>
          <w:sz w:val="18"/>
          <w:szCs w:val="18"/>
        </w:rPr>
      </w:pPr>
      <w:r>
        <w:rPr>
          <w:rFonts w:ascii="Verdana" w:hAnsi="Verdana"/>
          <w:sz w:val="18"/>
          <w:szCs w:val="18"/>
        </w:rPr>
        <w:t xml:space="preserve">In de </w:t>
      </w:r>
      <w:hyperlink r:id="rId7" w:history="1">
        <w:r w:rsidRPr="003719AD">
          <w:rPr>
            <w:rStyle w:val="Hyperlink"/>
            <w:rFonts w:ascii="Verdana" w:hAnsi="Verdana"/>
            <w:sz w:val="18"/>
            <w:szCs w:val="18"/>
          </w:rPr>
          <w:t>Regeling Periodiek Evaluatieonderzoek 2022 (RPE)</w:t>
        </w:r>
      </w:hyperlink>
      <w:r>
        <w:rPr>
          <w:rFonts w:ascii="Verdana" w:hAnsi="Verdana"/>
          <w:sz w:val="18"/>
          <w:szCs w:val="18"/>
        </w:rPr>
        <w:t xml:space="preserve"> staan de volgende vereisten opgenomen:</w:t>
      </w:r>
    </w:p>
    <w:tbl>
      <w:tblPr>
        <w:tblStyle w:val="Tabelraster"/>
        <w:tblW w:w="0" w:type="auto"/>
        <w:tblLook w:val="04A0" w:firstRow="1" w:lastRow="0" w:firstColumn="1" w:lastColumn="0" w:noHBand="0" w:noVBand="1"/>
      </w:tblPr>
      <w:tblGrid>
        <w:gridCol w:w="4531"/>
        <w:gridCol w:w="4531"/>
      </w:tblGrid>
      <w:tr w:rsidR="003719AD" w14:paraId="64A88FA1" w14:textId="77777777" w:rsidTr="003719AD">
        <w:tc>
          <w:tcPr>
            <w:tcW w:w="4531" w:type="dxa"/>
          </w:tcPr>
          <w:p w14:paraId="7A75CB57" w14:textId="7F1ABCA3" w:rsidR="003719AD" w:rsidRPr="003719AD" w:rsidRDefault="003719AD" w:rsidP="003719AD">
            <w:pPr>
              <w:pStyle w:val="Geenafstand"/>
              <w:jc w:val="both"/>
              <w:rPr>
                <w:rFonts w:ascii="Verdana" w:hAnsi="Verdana"/>
                <w:b/>
                <w:bCs/>
                <w:sz w:val="18"/>
                <w:szCs w:val="18"/>
              </w:rPr>
            </w:pPr>
            <w:r w:rsidRPr="003719AD">
              <w:rPr>
                <w:rFonts w:ascii="Verdana" w:hAnsi="Verdana"/>
                <w:b/>
                <w:bCs/>
                <w:sz w:val="18"/>
                <w:szCs w:val="18"/>
              </w:rPr>
              <w:t>Vereiste</w:t>
            </w:r>
            <w:r w:rsidR="00475491">
              <w:rPr>
                <w:rFonts w:ascii="Verdana" w:hAnsi="Verdana"/>
                <w:b/>
                <w:bCs/>
                <w:sz w:val="18"/>
                <w:szCs w:val="18"/>
              </w:rPr>
              <w:t>n</w:t>
            </w:r>
            <w:r w:rsidRPr="003719AD">
              <w:rPr>
                <w:rFonts w:ascii="Verdana" w:hAnsi="Verdana"/>
                <w:b/>
                <w:bCs/>
                <w:sz w:val="18"/>
                <w:szCs w:val="18"/>
              </w:rPr>
              <w:t>:</w:t>
            </w:r>
          </w:p>
        </w:tc>
        <w:tc>
          <w:tcPr>
            <w:tcW w:w="4531" w:type="dxa"/>
          </w:tcPr>
          <w:p w14:paraId="1406D1BA" w14:textId="445C9825" w:rsidR="003719AD" w:rsidRPr="003719AD" w:rsidRDefault="003719AD" w:rsidP="003719AD">
            <w:pPr>
              <w:pStyle w:val="Geenafstand"/>
              <w:jc w:val="both"/>
              <w:rPr>
                <w:rFonts w:ascii="Verdana" w:hAnsi="Verdana"/>
                <w:b/>
                <w:bCs/>
                <w:sz w:val="18"/>
                <w:szCs w:val="18"/>
              </w:rPr>
            </w:pPr>
            <w:r w:rsidRPr="003719AD">
              <w:rPr>
                <w:rFonts w:ascii="Verdana" w:hAnsi="Verdana"/>
                <w:b/>
                <w:bCs/>
                <w:sz w:val="18"/>
                <w:szCs w:val="18"/>
              </w:rPr>
              <w:t>Uitwerking</w:t>
            </w:r>
          </w:p>
        </w:tc>
      </w:tr>
      <w:tr w:rsidR="003719AD" w14:paraId="39664603" w14:textId="77777777" w:rsidTr="003719AD">
        <w:tc>
          <w:tcPr>
            <w:tcW w:w="4531" w:type="dxa"/>
          </w:tcPr>
          <w:p w14:paraId="319B0322" w14:textId="38A4A2F0" w:rsidR="003719AD" w:rsidRDefault="003719AD" w:rsidP="003719AD">
            <w:pPr>
              <w:pStyle w:val="Geenafstand"/>
              <w:rPr>
                <w:rFonts w:ascii="Verdana" w:hAnsi="Verdana"/>
                <w:sz w:val="18"/>
                <w:szCs w:val="18"/>
              </w:rPr>
            </w:pPr>
            <w:r>
              <w:rPr>
                <w:rFonts w:ascii="Verdana" w:hAnsi="Verdana"/>
                <w:sz w:val="18"/>
                <w:szCs w:val="18"/>
              </w:rPr>
              <w:t>De SEA is ingedeeld op basis van (beleids)thema’s.</w:t>
            </w:r>
          </w:p>
        </w:tc>
        <w:tc>
          <w:tcPr>
            <w:tcW w:w="4531" w:type="dxa"/>
          </w:tcPr>
          <w:p w14:paraId="22D3FB8E" w14:textId="64365EE1" w:rsidR="003719AD" w:rsidRDefault="003719AD" w:rsidP="005D08A1">
            <w:pPr>
              <w:pStyle w:val="Geenafstand"/>
              <w:numPr>
                <w:ilvl w:val="0"/>
                <w:numId w:val="6"/>
              </w:numPr>
              <w:rPr>
                <w:rFonts w:ascii="Verdana" w:hAnsi="Verdana"/>
                <w:sz w:val="18"/>
                <w:szCs w:val="18"/>
              </w:rPr>
            </w:pPr>
            <w:r w:rsidRPr="003719AD">
              <w:rPr>
                <w:rFonts w:ascii="Verdana" w:hAnsi="Verdana"/>
                <w:sz w:val="18"/>
                <w:szCs w:val="18"/>
              </w:rPr>
              <w:t>Alle artikelen op de begroting staan op de SEA</w:t>
            </w:r>
            <w:r w:rsidR="00D741A7">
              <w:rPr>
                <w:rFonts w:ascii="Verdana" w:hAnsi="Verdana"/>
                <w:sz w:val="18"/>
                <w:szCs w:val="18"/>
              </w:rPr>
              <w:t xml:space="preserve"> </w:t>
            </w:r>
            <w:r w:rsidR="00D741A7" w:rsidRPr="003719AD">
              <w:rPr>
                <w:rFonts w:ascii="Verdana" w:hAnsi="Verdana"/>
                <w:sz w:val="18"/>
                <w:szCs w:val="18"/>
              </w:rPr>
              <w:t>(als wel de middelen die onder deze artikelen vallen)</w:t>
            </w:r>
            <w:r w:rsidRPr="003719AD">
              <w:rPr>
                <w:rFonts w:ascii="Verdana" w:hAnsi="Verdana"/>
                <w:sz w:val="18"/>
                <w:szCs w:val="18"/>
              </w:rPr>
              <w:t xml:space="preserve">, </w:t>
            </w:r>
            <w:proofErr w:type="gramStart"/>
            <w:r w:rsidRPr="003719AD">
              <w:rPr>
                <w:rFonts w:ascii="Verdana" w:hAnsi="Verdana"/>
                <w:sz w:val="18"/>
                <w:szCs w:val="18"/>
              </w:rPr>
              <w:t>middels</w:t>
            </w:r>
            <w:proofErr w:type="gramEnd"/>
            <w:r w:rsidRPr="003719AD">
              <w:rPr>
                <w:rFonts w:ascii="Verdana" w:hAnsi="Verdana"/>
                <w:sz w:val="18"/>
                <w:szCs w:val="18"/>
              </w:rPr>
              <w:t xml:space="preserve"> een koppeling aan (beleids)thema’s. </w:t>
            </w:r>
          </w:p>
        </w:tc>
      </w:tr>
      <w:tr w:rsidR="005D08A1" w14:paraId="7F69698A" w14:textId="77777777" w:rsidTr="003719AD">
        <w:tc>
          <w:tcPr>
            <w:tcW w:w="4531" w:type="dxa"/>
          </w:tcPr>
          <w:p w14:paraId="2398A93F" w14:textId="214D0C66" w:rsidR="005D08A1" w:rsidRDefault="005D08A1" w:rsidP="005D08A1">
            <w:pPr>
              <w:pStyle w:val="Geenafstand"/>
              <w:jc w:val="both"/>
              <w:rPr>
                <w:rFonts w:ascii="Verdana" w:hAnsi="Verdana"/>
                <w:sz w:val="18"/>
                <w:szCs w:val="18"/>
              </w:rPr>
            </w:pPr>
            <w:r>
              <w:rPr>
                <w:rFonts w:ascii="Verdana" w:hAnsi="Verdana"/>
                <w:sz w:val="18"/>
                <w:szCs w:val="18"/>
              </w:rPr>
              <w:t>Per (beleids)thema wordt toegelicht wat de inzichtbehoefte is.</w:t>
            </w:r>
          </w:p>
        </w:tc>
        <w:tc>
          <w:tcPr>
            <w:tcW w:w="4531" w:type="dxa"/>
          </w:tcPr>
          <w:p w14:paraId="32A1ACA8" w14:textId="6ECD3699" w:rsidR="005D08A1" w:rsidRDefault="005D08A1" w:rsidP="005D08A1">
            <w:pPr>
              <w:pStyle w:val="Geenafstand"/>
              <w:numPr>
                <w:ilvl w:val="0"/>
                <w:numId w:val="5"/>
              </w:numPr>
              <w:rPr>
                <w:rFonts w:ascii="Verdana" w:hAnsi="Verdana"/>
                <w:sz w:val="18"/>
                <w:szCs w:val="18"/>
              </w:rPr>
            </w:pPr>
            <w:r>
              <w:rPr>
                <w:rFonts w:ascii="Verdana" w:hAnsi="Verdana"/>
                <w:sz w:val="18"/>
                <w:szCs w:val="18"/>
              </w:rPr>
              <w:t>D</w:t>
            </w:r>
            <w:r w:rsidRPr="005D08A1">
              <w:rPr>
                <w:rFonts w:ascii="Verdana" w:hAnsi="Verdana"/>
                <w:sz w:val="18"/>
                <w:szCs w:val="18"/>
              </w:rPr>
              <w:t>e SEA bevat een toelichting per (beleids)thema met een korte samenvatting van de bij aanvang van de looptijd vastgestelde stand van kennis en inzichtbehoefte. Onderbouwd wordt hoe de evaluatieplanning hierop ingrijpt;</w:t>
            </w:r>
          </w:p>
        </w:tc>
      </w:tr>
      <w:tr w:rsidR="005D08A1" w14:paraId="3BF2F6AF" w14:textId="77777777" w:rsidTr="003719AD">
        <w:tc>
          <w:tcPr>
            <w:tcW w:w="4531" w:type="dxa"/>
          </w:tcPr>
          <w:p w14:paraId="20A9B513" w14:textId="33CA0751" w:rsidR="005D08A1" w:rsidRDefault="005D08A1" w:rsidP="005D08A1">
            <w:pPr>
              <w:pStyle w:val="Geenafstand"/>
              <w:jc w:val="both"/>
              <w:rPr>
                <w:rFonts w:ascii="Verdana" w:hAnsi="Verdana"/>
                <w:sz w:val="18"/>
                <w:szCs w:val="18"/>
              </w:rPr>
            </w:pPr>
            <w:r>
              <w:rPr>
                <w:rFonts w:ascii="Verdana" w:hAnsi="Verdana"/>
                <w:sz w:val="18"/>
                <w:szCs w:val="18"/>
              </w:rPr>
              <w:t>Voor deze inzichbehoefte wordt vervolgens per (beleids)thema een passend evaluatieplanning gemaakt zodat de juiste inzichten op het juiste moment beschikbaar zijn.</w:t>
            </w:r>
          </w:p>
        </w:tc>
        <w:tc>
          <w:tcPr>
            <w:tcW w:w="4531" w:type="dxa"/>
          </w:tcPr>
          <w:p w14:paraId="10626078" w14:textId="77777777" w:rsidR="005D08A1" w:rsidRDefault="005D08A1" w:rsidP="005D08A1">
            <w:pPr>
              <w:pStyle w:val="Geenafstand"/>
              <w:numPr>
                <w:ilvl w:val="0"/>
                <w:numId w:val="5"/>
              </w:numPr>
              <w:rPr>
                <w:rFonts w:ascii="Verdana" w:hAnsi="Verdana"/>
                <w:sz w:val="18"/>
                <w:szCs w:val="18"/>
              </w:rPr>
            </w:pPr>
            <w:r>
              <w:rPr>
                <w:rFonts w:ascii="Verdana" w:hAnsi="Verdana"/>
                <w:sz w:val="18"/>
                <w:szCs w:val="18"/>
              </w:rPr>
              <w:t>D</w:t>
            </w:r>
            <w:r w:rsidRPr="003719AD">
              <w:rPr>
                <w:rFonts w:ascii="Verdana" w:hAnsi="Verdana"/>
                <w:sz w:val="18"/>
                <w:szCs w:val="18"/>
              </w:rPr>
              <w:t>e SEA bevat per (beleids)thema een uitwerking door een overzicht te geven van het geplande evaluatieonderzoek en een toelichting op deze planning. De invulling van de (beleids)thema’s op de SEA kan jaarlijks worden aangepast;</w:t>
            </w:r>
          </w:p>
          <w:p w14:paraId="29945E50" w14:textId="291B90DF" w:rsidR="005D08A1" w:rsidRDefault="005D08A1" w:rsidP="005D08A1">
            <w:pPr>
              <w:pStyle w:val="Geenafstand"/>
              <w:numPr>
                <w:ilvl w:val="0"/>
                <w:numId w:val="5"/>
              </w:numPr>
              <w:rPr>
                <w:rFonts w:ascii="Verdana" w:hAnsi="Verdana"/>
                <w:sz w:val="18"/>
                <w:szCs w:val="18"/>
              </w:rPr>
            </w:pPr>
            <w:r>
              <w:rPr>
                <w:rFonts w:ascii="Verdana" w:hAnsi="Verdana"/>
                <w:sz w:val="18"/>
                <w:szCs w:val="18"/>
              </w:rPr>
              <w:t xml:space="preserve">De </w:t>
            </w:r>
            <w:r w:rsidRPr="002D6F00">
              <w:rPr>
                <w:rFonts w:ascii="Verdana" w:hAnsi="Verdana"/>
                <w:sz w:val="18"/>
                <w:szCs w:val="18"/>
              </w:rPr>
              <w:t>SEA bevat een agendering van passend ex ante, ex durante en ex post evaluatieonderzoek om inzicht te genereren in (voorwaarden voor) de doeltreffendheid en doelmatigheid van het beleid en inzicht in mogelijkheden om (de kans op) de doeltreffendheid en doelmatigheid hiervan te vergroten;</w:t>
            </w:r>
          </w:p>
        </w:tc>
      </w:tr>
      <w:tr w:rsidR="005D08A1" w14:paraId="38861D6C" w14:textId="77777777" w:rsidTr="003719AD">
        <w:tc>
          <w:tcPr>
            <w:tcW w:w="4531" w:type="dxa"/>
          </w:tcPr>
          <w:p w14:paraId="0A02E266" w14:textId="4EF87D72" w:rsidR="005D08A1" w:rsidRDefault="005D08A1" w:rsidP="005D08A1">
            <w:pPr>
              <w:pStyle w:val="Geenafstand"/>
              <w:jc w:val="both"/>
              <w:rPr>
                <w:rFonts w:ascii="Verdana" w:hAnsi="Verdana"/>
                <w:sz w:val="18"/>
                <w:szCs w:val="18"/>
              </w:rPr>
            </w:pPr>
            <w:r>
              <w:rPr>
                <w:rFonts w:ascii="Verdana" w:hAnsi="Verdana"/>
                <w:sz w:val="18"/>
                <w:szCs w:val="18"/>
              </w:rPr>
              <w:t xml:space="preserve">Voor elk </w:t>
            </w:r>
            <w:r w:rsidRPr="003719AD">
              <w:rPr>
                <w:rFonts w:ascii="Verdana" w:hAnsi="Verdana"/>
                <w:sz w:val="18"/>
                <w:szCs w:val="18"/>
              </w:rPr>
              <w:t>SEA</w:t>
            </w:r>
            <w:r>
              <w:rPr>
                <w:rFonts w:ascii="Verdana" w:hAnsi="Verdana"/>
                <w:sz w:val="18"/>
                <w:szCs w:val="18"/>
              </w:rPr>
              <w:t>-thema</w:t>
            </w:r>
            <w:r w:rsidRPr="003719AD">
              <w:rPr>
                <w:rFonts w:ascii="Verdana" w:hAnsi="Verdana"/>
                <w:sz w:val="18"/>
                <w:szCs w:val="18"/>
              </w:rPr>
              <w:t xml:space="preserve"> </w:t>
            </w:r>
            <w:r>
              <w:rPr>
                <w:rFonts w:ascii="Verdana" w:hAnsi="Verdana"/>
                <w:sz w:val="18"/>
                <w:szCs w:val="18"/>
              </w:rPr>
              <w:t>wordt elke</w:t>
            </w:r>
            <w:r w:rsidRPr="003719AD">
              <w:rPr>
                <w:rFonts w:ascii="Verdana" w:hAnsi="Verdana"/>
                <w:sz w:val="18"/>
                <w:szCs w:val="18"/>
              </w:rPr>
              <w:t xml:space="preserve"> vier</w:t>
            </w:r>
            <w:r>
              <w:rPr>
                <w:rFonts w:ascii="Verdana" w:hAnsi="Verdana"/>
                <w:sz w:val="18"/>
                <w:szCs w:val="18"/>
              </w:rPr>
              <w:t xml:space="preserve"> tot zeven</w:t>
            </w:r>
            <w:r w:rsidRPr="003719AD">
              <w:rPr>
                <w:rFonts w:ascii="Verdana" w:hAnsi="Verdana"/>
                <w:sz w:val="18"/>
                <w:szCs w:val="18"/>
              </w:rPr>
              <w:t xml:space="preserve"> jaar</w:t>
            </w:r>
            <w:r>
              <w:rPr>
                <w:rFonts w:ascii="Verdana" w:hAnsi="Verdana"/>
                <w:sz w:val="18"/>
                <w:szCs w:val="18"/>
              </w:rPr>
              <w:t xml:space="preserve"> een Periodieke rapportage gepland. De onderliggende onderzoeken worden voor vier jaar vooruit gepland, dit wordt jaarlijks </w:t>
            </w:r>
            <w:r w:rsidR="00D741A7">
              <w:rPr>
                <w:rFonts w:ascii="Verdana" w:hAnsi="Verdana"/>
                <w:sz w:val="18"/>
                <w:szCs w:val="18"/>
              </w:rPr>
              <w:t xml:space="preserve">geactualiseerd </w:t>
            </w:r>
            <w:r>
              <w:rPr>
                <w:rFonts w:ascii="Verdana" w:hAnsi="Verdana"/>
                <w:sz w:val="18"/>
                <w:szCs w:val="18"/>
              </w:rPr>
              <w:t>in de OWB’s.</w:t>
            </w:r>
          </w:p>
        </w:tc>
        <w:tc>
          <w:tcPr>
            <w:tcW w:w="4531" w:type="dxa"/>
          </w:tcPr>
          <w:p w14:paraId="41CC9F99" w14:textId="77777777" w:rsidR="005D08A1" w:rsidRDefault="005D08A1" w:rsidP="005D08A1">
            <w:pPr>
              <w:pStyle w:val="Geenafstand"/>
              <w:numPr>
                <w:ilvl w:val="0"/>
                <w:numId w:val="4"/>
              </w:numPr>
              <w:rPr>
                <w:rFonts w:ascii="Verdana" w:hAnsi="Verdana"/>
                <w:sz w:val="18"/>
                <w:szCs w:val="18"/>
              </w:rPr>
            </w:pPr>
            <w:r>
              <w:rPr>
                <w:rFonts w:ascii="Verdana" w:hAnsi="Verdana"/>
                <w:sz w:val="18"/>
                <w:szCs w:val="18"/>
              </w:rPr>
              <w:t>D</w:t>
            </w:r>
            <w:r w:rsidRPr="003719AD">
              <w:rPr>
                <w:rFonts w:ascii="Verdana" w:hAnsi="Verdana"/>
                <w:sz w:val="18"/>
                <w:szCs w:val="18"/>
              </w:rPr>
              <w:t>e agendering van een (beleids)thema op de SEA heeft een minimale looptijd van vier tot maximaal zeven jaar</w:t>
            </w:r>
            <w:r>
              <w:rPr>
                <w:rFonts w:ascii="Verdana" w:hAnsi="Verdana"/>
                <w:sz w:val="18"/>
                <w:szCs w:val="18"/>
              </w:rPr>
              <w:t>.</w:t>
            </w:r>
            <w:r w:rsidRPr="003719AD">
              <w:rPr>
                <w:rFonts w:ascii="Verdana" w:hAnsi="Verdana"/>
                <w:sz w:val="18"/>
                <w:szCs w:val="18"/>
              </w:rPr>
              <w:t xml:space="preserve"> </w:t>
            </w:r>
          </w:p>
          <w:p w14:paraId="621379C9" w14:textId="1BEBADC5" w:rsidR="005D08A1" w:rsidRDefault="005D08A1" w:rsidP="005D08A1">
            <w:pPr>
              <w:pStyle w:val="Geenafstand"/>
              <w:numPr>
                <w:ilvl w:val="0"/>
                <w:numId w:val="4"/>
              </w:numPr>
              <w:rPr>
                <w:rFonts w:ascii="Verdana" w:hAnsi="Verdana"/>
                <w:sz w:val="18"/>
                <w:szCs w:val="18"/>
              </w:rPr>
            </w:pPr>
            <w:r>
              <w:rPr>
                <w:rFonts w:ascii="Verdana" w:hAnsi="Verdana"/>
                <w:sz w:val="18"/>
                <w:szCs w:val="18"/>
              </w:rPr>
              <w:t>In de OWB worden onderzoeken voor vier jaar vooruitgepland.</w:t>
            </w:r>
            <w:r w:rsidR="00475491">
              <w:rPr>
                <w:rFonts w:ascii="Verdana" w:hAnsi="Verdana"/>
                <w:sz w:val="18"/>
                <w:szCs w:val="18"/>
              </w:rPr>
              <w:t xml:space="preserve"> PR’s staan al wel voor tot zeven jaar vooruitgepland.</w:t>
            </w:r>
          </w:p>
          <w:p w14:paraId="2033FF9E" w14:textId="77777777" w:rsidR="005D08A1" w:rsidRDefault="005D08A1" w:rsidP="005D08A1">
            <w:pPr>
              <w:pStyle w:val="Geenafstand"/>
              <w:numPr>
                <w:ilvl w:val="0"/>
                <w:numId w:val="4"/>
              </w:numPr>
              <w:rPr>
                <w:rFonts w:ascii="Verdana" w:hAnsi="Verdana"/>
                <w:sz w:val="18"/>
                <w:szCs w:val="18"/>
              </w:rPr>
            </w:pPr>
            <w:r>
              <w:rPr>
                <w:rFonts w:ascii="Verdana" w:hAnsi="Verdana"/>
                <w:sz w:val="18"/>
                <w:szCs w:val="18"/>
              </w:rPr>
              <w:t>A</w:t>
            </w:r>
            <w:r w:rsidRPr="005D08A1">
              <w:rPr>
                <w:rFonts w:ascii="Verdana" w:hAnsi="Verdana"/>
                <w:sz w:val="18"/>
                <w:szCs w:val="18"/>
              </w:rPr>
              <w:t>an het einde van de looptijd van de agendering van een (beleids)thema op de SEA geldt een rapportageverplichting in de vorm van een periodieke rapportage, die voldoet aan de eisen als bedoeld in</w:t>
            </w:r>
            <w:r>
              <w:rPr>
                <w:rFonts w:ascii="Verdana" w:hAnsi="Verdana"/>
                <w:sz w:val="18"/>
                <w:szCs w:val="18"/>
              </w:rPr>
              <w:t xml:space="preserve"> RPE</w:t>
            </w:r>
            <w:r w:rsidRPr="005D08A1">
              <w:rPr>
                <w:rFonts w:ascii="Verdana" w:hAnsi="Verdana"/>
                <w:sz w:val="18"/>
                <w:szCs w:val="18"/>
              </w:rPr>
              <w:t> </w:t>
            </w:r>
            <w:hyperlink r:id="rId8" w:anchor="Paragraaf4_Artikel4" w:history="1">
              <w:r w:rsidRPr="005D08A1">
                <w:rPr>
                  <w:rStyle w:val="Hyperlink"/>
                  <w:rFonts w:ascii="Verdana" w:hAnsi="Verdana"/>
                  <w:sz w:val="18"/>
                  <w:szCs w:val="18"/>
                </w:rPr>
                <w:t>artikel 4</w:t>
              </w:r>
            </w:hyperlink>
            <w:r w:rsidRPr="005D08A1">
              <w:rPr>
                <w:rFonts w:ascii="Verdana" w:hAnsi="Verdana"/>
                <w:sz w:val="18"/>
                <w:szCs w:val="18"/>
              </w:rPr>
              <w:t>. De periodieke rapportage wordt opgenomen op de evaluatieplanning van de SEA;</w:t>
            </w:r>
          </w:p>
          <w:p w14:paraId="33B13CCC" w14:textId="623DB872" w:rsidR="005D08A1" w:rsidRDefault="005D08A1" w:rsidP="005D08A1">
            <w:pPr>
              <w:pStyle w:val="Geenafstand"/>
              <w:numPr>
                <w:ilvl w:val="0"/>
                <w:numId w:val="4"/>
              </w:numPr>
              <w:rPr>
                <w:rFonts w:ascii="Verdana" w:hAnsi="Verdana"/>
                <w:sz w:val="18"/>
                <w:szCs w:val="18"/>
              </w:rPr>
            </w:pPr>
            <w:r>
              <w:rPr>
                <w:rFonts w:ascii="Verdana" w:hAnsi="Verdana"/>
                <w:sz w:val="18"/>
                <w:szCs w:val="18"/>
              </w:rPr>
              <w:t>N</w:t>
            </w:r>
            <w:r w:rsidRPr="005D08A1">
              <w:rPr>
                <w:rFonts w:ascii="Verdana" w:hAnsi="Verdana"/>
                <w:sz w:val="18"/>
                <w:szCs w:val="18"/>
              </w:rPr>
              <w:t xml:space="preserve">a afronding van de periodieke rapportage wordt, </w:t>
            </w:r>
            <w:proofErr w:type="gramStart"/>
            <w:r w:rsidRPr="005D08A1">
              <w:rPr>
                <w:rFonts w:ascii="Verdana" w:hAnsi="Verdana"/>
                <w:sz w:val="18"/>
                <w:szCs w:val="18"/>
              </w:rPr>
              <w:t>indien</w:t>
            </w:r>
            <w:proofErr w:type="gramEnd"/>
            <w:r w:rsidRPr="005D08A1">
              <w:rPr>
                <w:rFonts w:ascii="Verdana" w:hAnsi="Verdana"/>
                <w:sz w:val="18"/>
                <w:szCs w:val="18"/>
              </w:rPr>
              <w:t xml:space="preserve"> het thema niet eindigt, een nieuwe evaluatie-agenda vastgesteld voor het (beleids)thema op de SEA. De looptijd van de agendering van het (beleids)thema, </w:t>
            </w:r>
            <w:r w:rsidRPr="005D08A1">
              <w:rPr>
                <w:rFonts w:ascii="Verdana" w:hAnsi="Verdana"/>
                <w:sz w:val="18"/>
                <w:szCs w:val="18"/>
              </w:rPr>
              <w:lastRenderedPageBreak/>
              <w:t>in beginsel tussen de vier tot zeven jaar, wordt daarbij gemotiveerd.</w:t>
            </w:r>
          </w:p>
          <w:p w14:paraId="2BB421EC" w14:textId="274815FA" w:rsidR="005D08A1" w:rsidRDefault="005D08A1" w:rsidP="005D08A1">
            <w:pPr>
              <w:pStyle w:val="Geenafstand"/>
              <w:numPr>
                <w:ilvl w:val="0"/>
                <w:numId w:val="4"/>
              </w:numPr>
              <w:rPr>
                <w:rFonts w:ascii="Verdana" w:hAnsi="Verdana"/>
                <w:sz w:val="18"/>
                <w:szCs w:val="18"/>
              </w:rPr>
            </w:pPr>
            <w:r w:rsidRPr="003719AD">
              <w:rPr>
                <w:rFonts w:ascii="Verdana" w:hAnsi="Verdana"/>
                <w:sz w:val="18"/>
                <w:szCs w:val="18"/>
              </w:rPr>
              <w:t>De aan de start van de looptijd vastgelegde thema’s en bijbehorende artikelen kunnen elke twee jaar met instemming van het Ministerie van Financiën worden gewijzigd;</w:t>
            </w:r>
          </w:p>
        </w:tc>
      </w:tr>
    </w:tbl>
    <w:p w14:paraId="21318F4B" w14:textId="2D5B92BD" w:rsidR="00475491" w:rsidRPr="00475491" w:rsidRDefault="00475491" w:rsidP="00613634">
      <w:pPr>
        <w:pStyle w:val="Geenafstand"/>
        <w:jc w:val="both"/>
        <w:rPr>
          <w:rFonts w:ascii="Verdana" w:hAnsi="Verdana"/>
          <w:sz w:val="18"/>
          <w:szCs w:val="18"/>
          <w:highlight w:val="yellow"/>
        </w:rPr>
      </w:pPr>
    </w:p>
    <w:sectPr w:rsidR="00475491" w:rsidRPr="00475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E5"/>
    <w:multiLevelType w:val="multilevel"/>
    <w:tmpl w:val="1A2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26E07"/>
    <w:multiLevelType w:val="hybridMultilevel"/>
    <w:tmpl w:val="830600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3D4FAA"/>
    <w:multiLevelType w:val="hybridMultilevel"/>
    <w:tmpl w:val="049C330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1E3B74"/>
    <w:multiLevelType w:val="hybridMultilevel"/>
    <w:tmpl w:val="A294A9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4C7036"/>
    <w:multiLevelType w:val="hybridMultilevel"/>
    <w:tmpl w:val="72C0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62E3068"/>
    <w:multiLevelType w:val="hybridMultilevel"/>
    <w:tmpl w:val="A768C50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3172A01"/>
    <w:multiLevelType w:val="hybridMultilevel"/>
    <w:tmpl w:val="21948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217079">
    <w:abstractNumId w:val="0"/>
  </w:num>
  <w:num w:numId="2" w16cid:durableId="118038512">
    <w:abstractNumId w:val="2"/>
  </w:num>
  <w:num w:numId="3" w16cid:durableId="686516166">
    <w:abstractNumId w:val="5"/>
  </w:num>
  <w:num w:numId="4" w16cid:durableId="983243037">
    <w:abstractNumId w:val="4"/>
  </w:num>
  <w:num w:numId="5" w16cid:durableId="1275017336">
    <w:abstractNumId w:val="3"/>
  </w:num>
  <w:num w:numId="6" w16cid:durableId="907963595">
    <w:abstractNumId w:val="1"/>
  </w:num>
  <w:num w:numId="7" w16cid:durableId="147404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D"/>
    <w:rsid w:val="00102646"/>
    <w:rsid w:val="001D0489"/>
    <w:rsid w:val="002D6F00"/>
    <w:rsid w:val="003719AD"/>
    <w:rsid w:val="00437DB1"/>
    <w:rsid w:val="00475491"/>
    <w:rsid w:val="004D1ACE"/>
    <w:rsid w:val="005D08A1"/>
    <w:rsid w:val="00613634"/>
    <w:rsid w:val="006D4D98"/>
    <w:rsid w:val="0077711B"/>
    <w:rsid w:val="00865003"/>
    <w:rsid w:val="009F04B5"/>
    <w:rsid w:val="00D741A7"/>
    <w:rsid w:val="00E61DC6"/>
    <w:rsid w:val="00EF4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8540"/>
  <w15:chartTrackingRefBased/>
  <w15:docId w15:val="{D610E059-3952-41BD-B846-5F79685F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9AD"/>
    <w:rPr>
      <w:rFonts w:eastAsiaTheme="majorEastAsia" w:cstheme="majorBidi"/>
      <w:color w:val="272727" w:themeColor="text1" w:themeTint="D8"/>
    </w:rPr>
  </w:style>
  <w:style w:type="paragraph" w:styleId="Titel">
    <w:name w:val="Title"/>
    <w:basedOn w:val="Standaard"/>
    <w:next w:val="Standaard"/>
    <w:link w:val="TitelChar"/>
    <w:uiPriority w:val="10"/>
    <w:qFormat/>
    <w:rsid w:val="00371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9AD"/>
    <w:rPr>
      <w:i/>
      <w:iCs/>
      <w:color w:val="404040" w:themeColor="text1" w:themeTint="BF"/>
    </w:rPr>
  </w:style>
  <w:style w:type="paragraph" w:styleId="Lijstalinea">
    <w:name w:val="List Paragraph"/>
    <w:basedOn w:val="Standaard"/>
    <w:uiPriority w:val="34"/>
    <w:qFormat/>
    <w:rsid w:val="003719AD"/>
    <w:pPr>
      <w:ind w:left="720"/>
      <w:contextualSpacing/>
    </w:pPr>
  </w:style>
  <w:style w:type="character" w:styleId="Intensievebenadrukking">
    <w:name w:val="Intense Emphasis"/>
    <w:basedOn w:val="Standaardalinea-lettertype"/>
    <w:uiPriority w:val="21"/>
    <w:qFormat/>
    <w:rsid w:val="003719AD"/>
    <w:rPr>
      <w:i/>
      <w:iCs/>
      <w:color w:val="0F4761" w:themeColor="accent1" w:themeShade="BF"/>
    </w:rPr>
  </w:style>
  <w:style w:type="paragraph" w:styleId="Duidelijkcitaat">
    <w:name w:val="Intense Quote"/>
    <w:basedOn w:val="Standaard"/>
    <w:next w:val="Standaard"/>
    <w:link w:val="DuidelijkcitaatChar"/>
    <w:uiPriority w:val="30"/>
    <w:qFormat/>
    <w:rsid w:val="0037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9AD"/>
    <w:rPr>
      <w:i/>
      <w:iCs/>
      <w:color w:val="0F4761" w:themeColor="accent1" w:themeShade="BF"/>
    </w:rPr>
  </w:style>
  <w:style w:type="character" w:styleId="Intensieveverwijzing">
    <w:name w:val="Intense Reference"/>
    <w:basedOn w:val="Standaardalinea-lettertype"/>
    <w:uiPriority w:val="32"/>
    <w:qFormat/>
    <w:rsid w:val="003719AD"/>
    <w:rPr>
      <w:b/>
      <w:bCs/>
      <w:smallCaps/>
      <w:color w:val="0F4761" w:themeColor="accent1" w:themeShade="BF"/>
      <w:spacing w:val="5"/>
    </w:rPr>
  </w:style>
  <w:style w:type="paragraph" w:styleId="Geenafstand">
    <w:name w:val="No Spacing"/>
    <w:uiPriority w:val="1"/>
    <w:qFormat/>
    <w:rsid w:val="003719AD"/>
    <w:pPr>
      <w:spacing w:after="0" w:line="240" w:lineRule="auto"/>
    </w:pPr>
  </w:style>
  <w:style w:type="character" w:styleId="Hyperlink">
    <w:name w:val="Hyperlink"/>
    <w:basedOn w:val="Standaardalinea-lettertype"/>
    <w:uiPriority w:val="99"/>
    <w:unhideWhenUsed/>
    <w:rsid w:val="003719AD"/>
    <w:rPr>
      <w:color w:val="467886" w:themeColor="hyperlink"/>
      <w:u w:val="single"/>
    </w:rPr>
  </w:style>
  <w:style w:type="character" w:styleId="Onopgelostemelding">
    <w:name w:val="Unresolved Mention"/>
    <w:basedOn w:val="Standaardalinea-lettertype"/>
    <w:uiPriority w:val="99"/>
    <w:semiHidden/>
    <w:unhideWhenUsed/>
    <w:rsid w:val="003719AD"/>
    <w:rPr>
      <w:color w:val="605E5C"/>
      <w:shd w:val="clear" w:color="auto" w:fill="E1DFDD"/>
    </w:rPr>
  </w:style>
  <w:style w:type="table" w:styleId="Tabelraster">
    <w:name w:val="Table Grid"/>
    <w:basedOn w:val="Standaardtabel"/>
    <w:uiPriority w:val="39"/>
    <w:rsid w:val="0037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741A7"/>
    <w:pPr>
      <w:spacing w:after="0" w:line="240" w:lineRule="auto"/>
    </w:pPr>
  </w:style>
  <w:style w:type="character" w:styleId="Verwijzingopmerking">
    <w:name w:val="annotation reference"/>
    <w:basedOn w:val="Standaardalinea-lettertype"/>
    <w:uiPriority w:val="99"/>
    <w:semiHidden/>
    <w:unhideWhenUsed/>
    <w:rsid w:val="00D741A7"/>
    <w:rPr>
      <w:sz w:val="16"/>
      <w:szCs w:val="16"/>
    </w:rPr>
  </w:style>
  <w:style w:type="paragraph" w:styleId="Tekstopmerking">
    <w:name w:val="annotation text"/>
    <w:basedOn w:val="Standaard"/>
    <w:link w:val="TekstopmerkingChar"/>
    <w:uiPriority w:val="99"/>
    <w:unhideWhenUsed/>
    <w:rsid w:val="00D741A7"/>
    <w:pPr>
      <w:spacing w:line="240" w:lineRule="auto"/>
    </w:pPr>
    <w:rPr>
      <w:sz w:val="20"/>
      <w:szCs w:val="20"/>
    </w:rPr>
  </w:style>
  <w:style w:type="character" w:customStyle="1" w:styleId="TekstopmerkingChar">
    <w:name w:val="Tekst opmerking Char"/>
    <w:basedOn w:val="Standaardalinea-lettertype"/>
    <w:link w:val="Tekstopmerking"/>
    <w:uiPriority w:val="99"/>
    <w:rsid w:val="00D741A7"/>
    <w:rPr>
      <w:sz w:val="20"/>
      <w:szCs w:val="20"/>
    </w:rPr>
  </w:style>
  <w:style w:type="paragraph" w:styleId="Onderwerpvanopmerking">
    <w:name w:val="annotation subject"/>
    <w:basedOn w:val="Tekstopmerking"/>
    <w:next w:val="Tekstopmerking"/>
    <w:link w:val="OnderwerpvanopmerkingChar"/>
    <w:uiPriority w:val="99"/>
    <w:semiHidden/>
    <w:unhideWhenUsed/>
    <w:rsid w:val="00D741A7"/>
    <w:rPr>
      <w:b/>
      <w:bCs/>
    </w:rPr>
  </w:style>
  <w:style w:type="character" w:customStyle="1" w:styleId="OnderwerpvanopmerkingChar">
    <w:name w:val="Onderwerp van opmerking Char"/>
    <w:basedOn w:val="TekstopmerkingChar"/>
    <w:link w:val="Onderwerpvanopmerking"/>
    <w:uiPriority w:val="99"/>
    <w:semiHidden/>
    <w:rsid w:val="00D74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6083">
      <w:bodyDiv w:val="1"/>
      <w:marLeft w:val="0"/>
      <w:marRight w:val="0"/>
      <w:marTop w:val="0"/>
      <w:marBottom w:val="0"/>
      <w:divBdr>
        <w:top w:val="none" w:sz="0" w:space="0" w:color="auto"/>
        <w:left w:val="none" w:sz="0" w:space="0" w:color="auto"/>
        <w:bottom w:val="none" w:sz="0" w:space="0" w:color="auto"/>
        <w:right w:val="none" w:sz="0" w:space="0" w:color="auto"/>
      </w:divBdr>
    </w:div>
    <w:div w:id="13870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46970/2022-07-27" TargetMode="External"/><Relationship Id="rId3" Type="http://schemas.openxmlformats.org/officeDocument/2006/relationships/styles" Target="styles.xml"/><Relationship Id="rId7" Type="http://schemas.openxmlformats.org/officeDocument/2006/relationships/hyperlink" Target="https://wetten.overheid.nl/BWBR0046970/2022-07-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jksfinancien.nl/sites/default/files/bestanden/Beleidsevaluaties/2024%20Handreiking%20Periodieke%20Rapportage.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12DE-B45E-4D00-A0F5-2CEA5DEA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Dalfzen, JM (Michel) van (IRF/BBO)</dc:creator>
  <cp:keywords/>
  <dc:description/>
  <cp:lastModifiedBy>El-Aissati, B (Bilal) (IRF/BBO)</cp:lastModifiedBy>
  <cp:revision>3</cp:revision>
  <dcterms:created xsi:type="dcterms:W3CDTF">2026-03-02T12:22:00Z</dcterms:created>
  <dcterms:modified xsi:type="dcterms:W3CDTF">2026-05-20T11:36:00Z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2026-01-30T13:49:16Z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6aaf5bd7-bd5d-49a2-96d8-45c544139ef1</vt:lpwstr>
  </property>
  <property fmtid="{D5CDD505-2E9C-101B-9397-08002B2CF9AE}" pid="8" name="MSIP_Label_f5339f15-c483-4670-87f9-f365ba551dce_ContentBits">
    <vt:lpwstr>0</vt:lpwstr>
  </property>
</Properties>
</file>